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A587" w14:textId="2FD12339" w:rsidR="0001411D" w:rsidRPr="00A6453F" w:rsidRDefault="0001411D" w:rsidP="0001411D">
      <w:pPr>
        <w:pStyle w:val="Nadpis1"/>
        <w:spacing w:before="322" w:after="322"/>
        <w:rPr>
          <w:rFonts w:ascii="Arial" w:hAnsi="Arial" w:cs="Arial"/>
          <w:sz w:val="22"/>
          <w:szCs w:val="22"/>
          <w:bdr w:val="nil"/>
        </w:rPr>
      </w:pPr>
      <w:bookmarkStart w:id="0" w:name="_Toc256000027"/>
      <w:r w:rsidRPr="00A6453F">
        <w:rPr>
          <w:rFonts w:ascii="Arial" w:hAnsi="Arial" w:cs="Arial"/>
          <w:sz w:val="22"/>
          <w:szCs w:val="22"/>
          <w:bdr w:val="nil"/>
        </w:rPr>
        <w:t>Učební plán</w:t>
      </w:r>
      <w:bookmarkEnd w:id="0"/>
      <w:r w:rsidR="005C41E2">
        <w:rPr>
          <w:rFonts w:ascii="Arial" w:hAnsi="Arial" w:cs="Arial"/>
          <w:sz w:val="22"/>
          <w:szCs w:val="22"/>
          <w:bdr w:val="nil"/>
        </w:rPr>
        <w:t xml:space="preserve"> od 1.9.2023</w:t>
      </w:r>
    </w:p>
    <w:p w14:paraId="76B9D7CC" w14:textId="77777777" w:rsidR="0001411D" w:rsidRPr="00A6453F" w:rsidRDefault="0001411D" w:rsidP="0001411D">
      <w:pPr>
        <w:pStyle w:val="Nadpis2"/>
        <w:spacing w:before="299" w:after="299"/>
        <w:rPr>
          <w:rFonts w:ascii="Arial" w:hAnsi="Arial" w:cs="Arial"/>
          <w:sz w:val="22"/>
          <w:szCs w:val="22"/>
          <w:bdr w:val="nil"/>
        </w:rPr>
      </w:pPr>
      <w:bookmarkStart w:id="1" w:name="_Toc256000028"/>
      <w:r w:rsidRPr="00A6453F">
        <w:rPr>
          <w:rFonts w:ascii="Arial" w:hAnsi="Arial" w:cs="Arial"/>
          <w:sz w:val="22"/>
          <w:szCs w:val="22"/>
          <w:bdr w:val="nil"/>
        </w:rPr>
        <w:t xml:space="preserve">Celkové </w:t>
      </w:r>
      <w:proofErr w:type="gramStart"/>
      <w:r w:rsidRPr="00A6453F">
        <w:rPr>
          <w:rFonts w:ascii="Arial" w:hAnsi="Arial" w:cs="Arial"/>
          <w:sz w:val="22"/>
          <w:szCs w:val="22"/>
          <w:bdr w:val="nil"/>
        </w:rPr>
        <w:t>dotace - přehled</w:t>
      </w:r>
      <w:bookmarkEnd w:id="1"/>
      <w:proofErr w:type="gramEnd"/>
      <w:r w:rsidRPr="00A6453F">
        <w:rPr>
          <w:rFonts w:ascii="Arial" w:hAnsi="Arial" w:cs="Arial"/>
          <w:sz w:val="22"/>
          <w:szCs w:val="22"/>
          <w:bdr w:val="nil"/>
        </w:rPr>
        <w:t> 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720"/>
        <w:gridCol w:w="874"/>
        <w:gridCol w:w="874"/>
        <w:gridCol w:w="874"/>
        <w:gridCol w:w="874"/>
        <w:gridCol w:w="803"/>
        <w:gridCol w:w="1313"/>
        <w:gridCol w:w="803"/>
        <w:gridCol w:w="803"/>
        <w:gridCol w:w="803"/>
        <w:gridCol w:w="803"/>
        <w:gridCol w:w="1309"/>
      </w:tblGrid>
      <w:tr w:rsidR="00AD73E4" w:rsidRPr="00A6453F" w14:paraId="21FD3784" w14:textId="77777777" w:rsidTr="0033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8B04F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0B990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BB49D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1.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CA2B6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 xml:space="preserve">Dotace </w:t>
            </w: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cr/>
              <w:t>1. stupeň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AD205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7E29B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 xml:space="preserve">Dotace </w:t>
            </w: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cr/>
              <w:t>2. stupeň</w:t>
            </w:r>
          </w:p>
        </w:tc>
      </w:tr>
      <w:tr w:rsidR="00AD73E4" w:rsidRPr="00A6453F" w14:paraId="04DE2B4A" w14:textId="77777777" w:rsidTr="0033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A478950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56B8B0A" w14:textId="77777777" w:rsidR="0001411D" w:rsidRPr="00A6453F" w:rsidRDefault="0001411D" w:rsidP="0033153A">
            <w:pPr>
              <w:shd w:val="clear" w:color="auto" w:fill="9CC2E5"/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1FBB0" w14:textId="256A8466" w:rsidR="0001411D" w:rsidRPr="00A6453F" w:rsidRDefault="00AD73E4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1.</w:t>
            </w:r>
            <w:r w:rsidR="0001411D"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16EEB" w14:textId="6E500726" w:rsidR="0001411D" w:rsidRPr="00A6453F" w:rsidRDefault="00AD73E4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2.</w:t>
            </w:r>
            <w:r w:rsidR="0001411D"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9215D" w14:textId="075B6E56" w:rsidR="0001411D" w:rsidRPr="00A6453F" w:rsidRDefault="00AD73E4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3.</w:t>
            </w:r>
            <w:r w:rsidR="0001411D"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1A727" w14:textId="565D69C5" w:rsidR="0001411D" w:rsidRPr="00A6453F" w:rsidRDefault="00AD73E4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4.</w:t>
            </w:r>
            <w:r w:rsidR="0001411D"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6701E" w14:textId="72A5D77C" w:rsidR="0001411D" w:rsidRPr="00A6453F" w:rsidRDefault="00AD73E4" w:rsidP="00AD73E4">
            <w:pPr>
              <w:shd w:val="clear" w:color="auto" w:fill="9CC2E5"/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5.</w:t>
            </w:r>
            <w:r w:rsidR="0001411D"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 xml:space="preserve">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E67E691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5474D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D5447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6F2A5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78F63" w14:textId="77777777" w:rsidR="0001411D" w:rsidRPr="00A6453F" w:rsidRDefault="0001411D" w:rsidP="0033153A">
            <w:pPr>
              <w:shd w:val="clear" w:color="auto" w:fill="9CC2E5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644B4F0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53D804AD" w14:textId="77777777" w:rsidTr="0033153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F7007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99495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Český jazyk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60260" w14:textId="41A07660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60C71" w14:textId="03DF54E3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836A6" w14:textId="7ECABF96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551D9" w14:textId="76A4DB11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6+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1DFFA" w14:textId="7DC56B4B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6+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A541B" w14:textId="60BDDC50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33+</w:t>
            </w:r>
            <w:r w:rsidR="00AD73E4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98B4A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17CE8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1C71E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0A6E2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F15E6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0F6AF96B" w14:textId="77777777" w:rsidTr="0033153A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383ECF" w14:textId="77777777" w:rsidR="0001411D" w:rsidRPr="00A6453F" w:rsidRDefault="0001411D" w:rsidP="0033153A">
            <w:pPr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E5C80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F510C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51C31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74DA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BE9C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50C01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A547D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9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7F5E3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0BAF7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163BA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BDA26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C95C9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5A713CD4" w14:textId="77777777" w:rsidTr="0033153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F3698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E2BF4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8F519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FA888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14B30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E4BDA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0B4BF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2F952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20+5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3BB3F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32E6A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859C6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8BC6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15D9E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0F78286E" w14:textId="77777777" w:rsidTr="0033153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78754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F7415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55046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57701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33895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E7017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EF288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B0C86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C1E3C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0CE6C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BCAEB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4705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7534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50F6504D" w14:textId="77777777" w:rsidTr="0033153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3C3F4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11FC2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C578D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7A2A7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79FC2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8AD12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44BFB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397C1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18A1A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BC9C1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7E7CC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47286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A4A6E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02190ADC" w14:textId="77777777" w:rsidTr="0033153A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4737ADC" w14:textId="77777777" w:rsidR="0001411D" w:rsidRPr="00A6453F" w:rsidRDefault="0001411D" w:rsidP="0033153A">
            <w:pPr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CF814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5ECE9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E71B9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DA033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77DC6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0E614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75C3D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A7B3C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67601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9C999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7C621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8A7C5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6D77A3A7" w14:textId="77777777" w:rsidTr="0033153A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C248AE" w14:textId="77777777" w:rsidR="0001411D" w:rsidRPr="00A6453F" w:rsidRDefault="0001411D" w:rsidP="0033153A">
            <w:pPr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AFBE0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Člověka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DA7D9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D2A1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58529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23B94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473C2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9AEE4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6+3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763BA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9BCFF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4682B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CF1E4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A17B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11DC5C2C" w14:textId="77777777" w:rsidTr="0033153A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E31CF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99AA7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EEB4F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0C3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0787F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B6F0A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F9060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28020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2FE2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BA5EC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9511C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97B1C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4B625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7297BC79" w14:textId="77777777" w:rsidTr="0033153A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C8B656" w14:textId="77777777" w:rsidR="0001411D" w:rsidRPr="00A6453F" w:rsidRDefault="0001411D" w:rsidP="0033153A">
            <w:pPr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7DD7B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88229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64DD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5F180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E89A7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39073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9823D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63EBE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1DE07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FBF09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085E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E9DC7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37744965" w14:textId="77777777" w:rsidTr="0033153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65E5A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E67DA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30923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24F9E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53A50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AE7B3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7B9A9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A5724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DFC9C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0C22B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5A8C3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82311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64866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15ED715D" w14:textId="77777777" w:rsidTr="0033153A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08774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925DC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E5604" w14:textId="6D74E858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6DA5A" w14:textId="7EBEA5B0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39520" w14:textId="2BBF6AD4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CABCB" w14:textId="589757EC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742F1" w14:textId="57E1D76F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1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0113A" w14:textId="37764BCF" w:rsidR="0001411D" w:rsidRPr="00A6453F" w:rsidRDefault="00AD73E4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>
              <w:rPr>
                <w:rFonts w:ascii="Arial" w:hAnsi="Arial" w:cs="Arial"/>
                <w:szCs w:val="22"/>
                <w:bdr w:val="nil"/>
              </w:rPr>
              <w:t>5+5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1A82E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D927A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91AC6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51092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9876E" w14:textId="77777777" w:rsidR="0001411D" w:rsidRPr="00A6453F" w:rsidRDefault="0001411D" w:rsidP="0033153A">
            <w:pPr>
              <w:rPr>
                <w:rFonts w:ascii="Arial" w:hAnsi="Arial" w:cs="Arial"/>
                <w:szCs w:val="22"/>
              </w:rPr>
            </w:pPr>
          </w:p>
        </w:tc>
      </w:tr>
      <w:tr w:rsidR="00AD73E4" w:rsidRPr="00A6453F" w14:paraId="168D7CC7" w14:textId="77777777" w:rsidTr="0033153A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2AD90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950AB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8846A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CBD9B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2E11D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2EE7A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38919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102+16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F688F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B261E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22398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C37C3" w14:textId="77777777" w:rsidR="0001411D" w:rsidRPr="00A6453F" w:rsidRDefault="0001411D" w:rsidP="0033153A">
            <w:pPr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420DC" w14:textId="77777777" w:rsidR="0001411D" w:rsidRPr="00A6453F" w:rsidRDefault="0001411D" w:rsidP="0033153A">
            <w:pPr>
              <w:shd w:val="clear" w:color="auto" w:fill="DEEAF6"/>
              <w:spacing w:line="240" w:lineRule="auto"/>
              <w:jc w:val="center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0</w:t>
            </w:r>
          </w:p>
        </w:tc>
      </w:tr>
    </w:tbl>
    <w:p w14:paraId="4CF8A480" w14:textId="77777777" w:rsidR="0001411D" w:rsidRPr="00A6453F" w:rsidRDefault="0001411D" w:rsidP="0001411D">
      <w:pPr>
        <w:rPr>
          <w:rFonts w:ascii="Arial" w:hAnsi="Arial" w:cs="Arial"/>
          <w:szCs w:val="22"/>
          <w:bdr w:val="nil"/>
        </w:rPr>
      </w:pPr>
      <w:r w:rsidRPr="00A6453F">
        <w:rPr>
          <w:rFonts w:ascii="Arial" w:hAnsi="Arial" w:cs="Arial"/>
          <w:szCs w:val="22"/>
          <w:bdr w:val="nil"/>
        </w:rPr>
        <w:t>   </w:t>
      </w:r>
    </w:p>
    <w:p w14:paraId="79CBA3E7" w14:textId="77777777" w:rsidR="0001411D" w:rsidRPr="00A6453F" w:rsidRDefault="0001411D" w:rsidP="0001411D">
      <w:pPr>
        <w:pStyle w:val="Nadpis3"/>
        <w:spacing w:before="281" w:after="281"/>
        <w:rPr>
          <w:rFonts w:ascii="Arial" w:hAnsi="Arial" w:cs="Arial"/>
          <w:sz w:val="22"/>
          <w:szCs w:val="22"/>
          <w:bdr w:val="nil"/>
        </w:rPr>
      </w:pPr>
      <w:bookmarkStart w:id="2" w:name="_Toc256000029"/>
      <w:r w:rsidRPr="00A6453F">
        <w:rPr>
          <w:rFonts w:ascii="Arial" w:hAnsi="Arial" w:cs="Arial"/>
          <w:sz w:val="22"/>
          <w:szCs w:val="22"/>
          <w:bdr w:val="nil"/>
        </w:rPr>
        <w:t>Poznámky k učebnímu plánu</w:t>
      </w:r>
      <w:bookmarkEnd w:id="2"/>
      <w:r w:rsidRPr="00A6453F">
        <w:rPr>
          <w:rFonts w:ascii="Arial" w:hAnsi="Arial" w:cs="Arial"/>
          <w:sz w:val="22"/>
          <w:szCs w:val="22"/>
          <w:bdr w:val="nil"/>
        </w:rPr>
        <w:t>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4"/>
      </w:tblGrid>
      <w:tr w:rsidR="0001411D" w:rsidRPr="00A6453F" w14:paraId="22CF4F37" w14:textId="77777777" w:rsidTr="0033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BDA38" w14:textId="77777777" w:rsidR="0001411D" w:rsidRPr="00A6453F" w:rsidRDefault="0001411D" w:rsidP="0033153A">
            <w:pPr>
              <w:shd w:val="clear" w:color="auto" w:fill="9CC2E5"/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Český jazyk a literatura </w:t>
            </w:r>
          </w:p>
        </w:tc>
      </w:tr>
      <w:tr w:rsidR="0001411D" w:rsidRPr="00A6453F" w14:paraId="659154E2" w14:textId="77777777" w:rsidTr="0033153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C5A7" w14:textId="39C8952C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Jedna disponibilní hodina v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e 4.a 5.</w:t>
            </w:r>
            <w:r w:rsidRPr="00A6453F">
              <w:rPr>
                <w:rFonts w:ascii="Arial" w:eastAsia="Calibri" w:hAnsi="Arial" w:cs="Arial"/>
                <w:szCs w:val="22"/>
                <w:bdr w:val="nil"/>
              </w:rPr>
              <w:t xml:space="preserve"> ročníku je v případě potřeby využita na speciálně pedagogickou péči integrovaných žáků. </w:t>
            </w:r>
          </w:p>
        </w:tc>
      </w:tr>
    </w:tbl>
    <w:p w14:paraId="13724B4E" w14:textId="77777777" w:rsidR="0001411D" w:rsidRPr="00A6453F" w:rsidRDefault="0001411D" w:rsidP="0001411D">
      <w:pPr>
        <w:rPr>
          <w:rFonts w:ascii="Arial" w:hAnsi="Arial" w:cs="Arial"/>
          <w:szCs w:val="22"/>
          <w:bdr w:val="nil"/>
        </w:rPr>
      </w:pPr>
      <w:r w:rsidRPr="00A6453F">
        <w:rPr>
          <w:rFonts w:ascii="Arial" w:hAnsi="Arial" w:cs="Arial"/>
          <w:szCs w:val="22"/>
          <w:bdr w:val="nil"/>
        </w:rPr>
        <w:lastRenderedPageBreak/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4"/>
      </w:tblGrid>
      <w:tr w:rsidR="0001411D" w:rsidRPr="00A6453F" w14:paraId="2CF855AF" w14:textId="77777777" w:rsidTr="0033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FA3B7" w14:textId="77777777" w:rsidR="0001411D" w:rsidRPr="00A6453F" w:rsidRDefault="0001411D" w:rsidP="0033153A">
            <w:pPr>
              <w:shd w:val="clear" w:color="auto" w:fill="9CC2E5"/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Matematika </w:t>
            </w:r>
          </w:p>
        </w:tc>
      </w:tr>
      <w:tr w:rsidR="0001411D" w:rsidRPr="00A6453F" w14:paraId="5421AC18" w14:textId="77777777" w:rsidTr="0033153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BE8E0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Matematika je posílena 5 disponibilními hodinami. </w:t>
            </w:r>
          </w:p>
        </w:tc>
      </w:tr>
    </w:tbl>
    <w:p w14:paraId="2AD402F1" w14:textId="77777777" w:rsidR="0001411D" w:rsidRPr="00A6453F" w:rsidRDefault="0001411D" w:rsidP="0001411D">
      <w:pPr>
        <w:rPr>
          <w:rFonts w:ascii="Arial" w:hAnsi="Arial" w:cs="Arial"/>
          <w:szCs w:val="22"/>
          <w:bdr w:val="nil"/>
        </w:rPr>
      </w:pPr>
      <w:r w:rsidRPr="00A6453F">
        <w:rPr>
          <w:rFonts w:ascii="Arial" w:hAnsi="Arial" w:cs="Arial"/>
          <w:szCs w:val="22"/>
          <w:bdr w:val="nil"/>
        </w:rPr>
        <w:t>   </w:t>
      </w:r>
    </w:p>
    <w:tbl>
      <w:tblPr>
        <w:tblStyle w:val="TabulkaT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4"/>
      </w:tblGrid>
      <w:tr w:rsidR="0001411D" w:rsidRPr="00A6453F" w14:paraId="5FDBF069" w14:textId="77777777" w:rsidTr="0033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19272" w14:textId="77777777" w:rsidR="0001411D" w:rsidRPr="00A6453F" w:rsidRDefault="0001411D" w:rsidP="0033153A">
            <w:pPr>
              <w:shd w:val="clear" w:color="auto" w:fill="9CC2E5"/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b/>
                <w:bCs/>
                <w:szCs w:val="22"/>
                <w:bdr w:val="nil"/>
              </w:rPr>
              <w:t>Informatika </w:t>
            </w:r>
          </w:p>
        </w:tc>
      </w:tr>
      <w:tr w:rsidR="0001411D" w:rsidRPr="00A6453F" w14:paraId="689A6ECF" w14:textId="77777777" w:rsidTr="0033153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2D38C" w14:textId="77777777" w:rsidR="0001411D" w:rsidRPr="00A6453F" w:rsidRDefault="0001411D" w:rsidP="0033153A">
            <w:pPr>
              <w:spacing w:line="240" w:lineRule="auto"/>
              <w:jc w:val="left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 xml:space="preserve">Informatika je vyučována samostatně ve 4. a 5. </w:t>
            </w:r>
            <w:proofErr w:type="gramStart"/>
            <w:r w:rsidRPr="00A6453F">
              <w:rPr>
                <w:rFonts w:ascii="Arial" w:eastAsia="Calibri" w:hAnsi="Arial" w:cs="Arial"/>
                <w:szCs w:val="22"/>
                <w:bdr w:val="nil"/>
              </w:rPr>
              <w:t>ročníku,,</w:t>
            </w:r>
            <w:proofErr w:type="gramEnd"/>
            <w:r w:rsidRPr="00A6453F">
              <w:rPr>
                <w:rFonts w:ascii="Arial" w:eastAsia="Calibri" w:hAnsi="Arial" w:cs="Arial"/>
                <w:szCs w:val="22"/>
                <w:bdr w:val="nil"/>
              </w:rPr>
              <w:t xml:space="preserve"> v ostatních ročnících je průběžně zařazována do všech předmětů.</w:t>
            </w:r>
          </w:p>
        </w:tc>
      </w:tr>
    </w:tbl>
    <w:p w14:paraId="0799E9F2" w14:textId="77777777" w:rsidR="0001411D" w:rsidRPr="00A6453F" w:rsidRDefault="0001411D" w:rsidP="0001411D">
      <w:pPr>
        <w:rPr>
          <w:rFonts w:ascii="Arial" w:hAnsi="Arial" w:cs="Arial"/>
          <w:szCs w:val="22"/>
          <w:bdr w:val="nil"/>
        </w:rPr>
      </w:pPr>
      <w:r w:rsidRPr="00A6453F">
        <w:rPr>
          <w:rFonts w:ascii="Arial" w:hAnsi="Arial" w:cs="Arial"/>
          <w:szCs w:val="22"/>
          <w:bdr w:val="nil"/>
        </w:rPr>
        <w:t>   </w:t>
      </w:r>
    </w:p>
    <w:tbl>
      <w:tblPr>
        <w:tblStyle w:val="TabulkaT"/>
        <w:tblW w:w="35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01411D" w:rsidRPr="00A6453F" w14:paraId="33189B39" w14:textId="77777777" w:rsidTr="0033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0AE39" w14:textId="77777777" w:rsidR="0001411D" w:rsidRPr="00A6453F" w:rsidRDefault="0001411D" w:rsidP="0033153A">
            <w:pPr>
              <w:shd w:val="clear" w:color="auto" w:fill="9CC2E5"/>
              <w:spacing w:line="240" w:lineRule="auto"/>
              <w:rPr>
                <w:rFonts w:ascii="Arial" w:hAnsi="Arial" w:cs="Arial"/>
                <w:b/>
                <w:szCs w:val="22"/>
                <w:bdr w:val="nil"/>
              </w:rPr>
            </w:pPr>
            <w:r w:rsidRPr="00A6453F">
              <w:rPr>
                <w:rFonts w:ascii="Arial" w:hAnsi="Arial" w:cs="Arial"/>
                <w:szCs w:val="22"/>
                <w:bdr w:val="nil"/>
              </w:rPr>
              <w:t> </w:t>
            </w:r>
            <w:r w:rsidRPr="00A6453F">
              <w:rPr>
                <w:rFonts w:ascii="Arial" w:eastAsia="Calibri" w:hAnsi="Arial" w:cs="Arial"/>
                <w:b/>
                <w:szCs w:val="22"/>
                <w:bdr w:val="nil"/>
              </w:rPr>
              <w:t>Člověk a jeho svět  </w:t>
            </w:r>
          </w:p>
        </w:tc>
      </w:tr>
      <w:tr w:rsidR="0001411D" w:rsidRPr="00A6453F" w14:paraId="092CF9D1" w14:textId="77777777" w:rsidTr="0033153A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79D5E" w14:textId="27E8CDFA" w:rsidR="0001411D" w:rsidRPr="00A6453F" w:rsidRDefault="0001411D" w:rsidP="0033153A">
            <w:pPr>
              <w:keepNext/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  <w:r w:rsidRPr="00A6453F">
              <w:rPr>
                <w:rFonts w:ascii="Arial" w:eastAsia="Calibri" w:hAnsi="Arial" w:cs="Arial"/>
                <w:szCs w:val="22"/>
                <w:bdr w:val="nil"/>
              </w:rPr>
              <w:t>V prvním až třetím ročníku se předmět nazývá Člověk a jeho svět. Ve čtvrtém a pátém ročníku se dělí na Vlastivědu a Přírodovědu.   </w:t>
            </w:r>
            <w:r w:rsidR="00AD73E4">
              <w:rPr>
                <w:rFonts w:ascii="Arial" w:eastAsia="Calibri" w:hAnsi="Arial" w:cs="Arial"/>
                <w:szCs w:val="22"/>
                <w:bdr w:val="nil"/>
              </w:rPr>
              <w:t>Disponibilní hodiny možno využít na výuku předmětu speciálně pedagogické péče.</w:t>
            </w:r>
          </w:p>
        </w:tc>
      </w:tr>
    </w:tbl>
    <w:p w14:paraId="404DC2A0" w14:textId="77777777" w:rsidR="00B51208" w:rsidRDefault="00B51208"/>
    <w:tbl>
      <w:tblPr>
        <w:tblStyle w:val="TabulkaT"/>
        <w:tblW w:w="35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AD73E4" w:rsidRPr="00A6453F" w14:paraId="0B070A8B" w14:textId="77777777" w:rsidTr="000E6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A9B5E" w14:textId="40168D47" w:rsidR="00AD73E4" w:rsidRPr="00A6453F" w:rsidRDefault="00AD73E4" w:rsidP="000E6FF3">
            <w:pPr>
              <w:shd w:val="clear" w:color="auto" w:fill="9CC2E5"/>
              <w:spacing w:line="240" w:lineRule="auto"/>
              <w:rPr>
                <w:rFonts w:ascii="Arial" w:hAnsi="Arial" w:cs="Arial"/>
                <w:b/>
                <w:szCs w:val="22"/>
                <w:bdr w:val="nil"/>
              </w:rPr>
            </w:pPr>
            <w:r w:rsidRPr="00A6453F">
              <w:rPr>
                <w:rFonts w:ascii="Arial" w:hAnsi="Arial" w:cs="Arial"/>
                <w:szCs w:val="22"/>
                <w:bdr w:val="nil"/>
              </w:rPr>
              <w:t> </w:t>
            </w:r>
            <w:r w:rsidRPr="00A6453F">
              <w:rPr>
                <w:rFonts w:ascii="Arial" w:eastAsia="Calibri" w:hAnsi="Arial" w:cs="Arial"/>
                <w:b/>
                <w:szCs w:val="22"/>
                <w:bdr w:val="nil"/>
              </w:rPr>
              <w:t xml:space="preserve">Člověk a </w:t>
            </w:r>
            <w:r>
              <w:rPr>
                <w:rFonts w:ascii="Arial" w:eastAsia="Calibri" w:hAnsi="Arial" w:cs="Arial"/>
                <w:b/>
                <w:szCs w:val="22"/>
                <w:bdr w:val="nil"/>
              </w:rPr>
              <w:t>svět práce</w:t>
            </w:r>
            <w:r w:rsidRPr="00A6453F">
              <w:rPr>
                <w:rFonts w:ascii="Arial" w:eastAsia="Calibri" w:hAnsi="Arial" w:cs="Arial"/>
                <w:b/>
                <w:szCs w:val="22"/>
                <w:bdr w:val="nil"/>
              </w:rPr>
              <w:t> </w:t>
            </w:r>
          </w:p>
        </w:tc>
      </w:tr>
      <w:tr w:rsidR="00AD73E4" w:rsidRPr="00A6453F" w14:paraId="3F3F3F0E" w14:textId="77777777" w:rsidTr="000E6FF3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C1C1D" w14:textId="0574469B" w:rsidR="00AD73E4" w:rsidRPr="00A6453F" w:rsidRDefault="00AD73E4" w:rsidP="000E6FF3">
            <w:pPr>
              <w:keepNext/>
              <w:spacing w:line="240" w:lineRule="auto"/>
              <w:rPr>
                <w:rFonts w:ascii="Arial" w:hAnsi="Arial" w:cs="Arial"/>
                <w:szCs w:val="22"/>
                <w:bdr w:val="nil"/>
              </w:rPr>
            </w:pPr>
            <w:r>
              <w:rPr>
                <w:rFonts w:ascii="Arial" w:eastAsia="Calibri" w:hAnsi="Arial" w:cs="Arial"/>
                <w:szCs w:val="22"/>
                <w:bdr w:val="nil"/>
              </w:rPr>
              <w:t>Disponibilní hodiny přesunuty z důvodu prohloubení polytechnické výchovy. Disponibilní hodiny možno využít na výuku předmětu speciálně pedagogické péče.</w:t>
            </w:r>
          </w:p>
        </w:tc>
      </w:tr>
    </w:tbl>
    <w:p w14:paraId="77FBA7A0" w14:textId="77777777" w:rsidR="00AD73E4" w:rsidRDefault="00AD73E4"/>
    <w:sectPr w:rsidR="00AD73E4" w:rsidSect="00C955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9441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1D"/>
    <w:rsid w:val="0001411D"/>
    <w:rsid w:val="00546FE9"/>
    <w:rsid w:val="005C41E2"/>
    <w:rsid w:val="00950EDD"/>
    <w:rsid w:val="00AD73E4"/>
    <w:rsid w:val="00B51208"/>
    <w:rsid w:val="00C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7E92"/>
  <w15:chartTrackingRefBased/>
  <w15:docId w15:val="{7A3BE95E-1ACD-45F0-B9BF-094E682A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11D"/>
    <w:pPr>
      <w:spacing w:after="0" w:line="312" w:lineRule="auto"/>
      <w:jc w:val="both"/>
    </w:pPr>
    <w:rPr>
      <w:rFonts w:eastAsiaTheme="minorEastAsia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01411D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1411D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1411D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01411D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41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41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41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41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41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411D"/>
    <w:rPr>
      <w:rFonts w:eastAsiaTheme="minorEastAsia" w:cs="Times New Roman"/>
      <w:b/>
      <w:bCs/>
      <w:color w:val="4472C4" w:themeColor="accent1"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1411D"/>
    <w:rPr>
      <w:rFonts w:eastAsiaTheme="minorEastAsia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1411D"/>
    <w:rPr>
      <w:rFonts w:eastAsiaTheme="minorEastAsia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01411D"/>
    <w:rPr>
      <w:rFonts w:eastAsiaTheme="minorEastAsia" w:cs="Times New Roman"/>
      <w:b/>
      <w:bCs/>
      <w:kern w:val="0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411D"/>
    <w:rPr>
      <w:rFonts w:asciiTheme="majorHAnsi" w:eastAsiaTheme="majorEastAsia" w:hAnsiTheme="majorHAnsi" w:cstheme="majorBidi"/>
      <w:color w:val="2F5496" w:themeColor="accent1" w:themeShade="BF"/>
      <w:kern w:val="0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411D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411D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411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411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table" w:customStyle="1" w:styleId="TabulkaUP">
    <w:name w:val="Tabulka_UP"/>
    <w:basedOn w:val="Normlntabulka"/>
    <w:uiPriority w:val="99"/>
    <w:rsid w:val="0001411D"/>
    <w:pPr>
      <w:spacing w:after="0" w:line="240" w:lineRule="auto"/>
      <w:jc w:val="both"/>
    </w:pPr>
    <w:rPr>
      <w:rFonts w:eastAsia="Times New Roman" w:cs="Times New Roman"/>
      <w:kern w:val="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01411D"/>
    <w:pPr>
      <w:spacing w:after="0" w:line="240" w:lineRule="auto"/>
      <w:jc w:val="both"/>
    </w:pPr>
    <w:rPr>
      <w:rFonts w:eastAsia="Times New Roman" w:cs="Times New Roman"/>
      <w:kern w:val="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dc:description/>
  <cp:lastModifiedBy>Základní škola Slaná</cp:lastModifiedBy>
  <cp:revision>2</cp:revision>
  <cp:lastPrinted>2023-11-14T09:49:00Z</cp:lastPrinted>
  <dcterms:created xsi:type="dcterms:W3CDTF">2024-04-01T13:10:00Z</dcterms:created>
  <dcterms:modified xsi:type="dcterms:W3CDTF">2024-04-01T13:10:00Z</dcterms:modified>
</cp:coreProperties>
</file>